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63" w:rsidRDefault="00932463" w:rsidP="00932463">
      <w:pPr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932463" w:rsidRPr="00162A37" w:rsidRDefault="00932463" w:rsidP="00162A37">
      <w:pPr>
        <w:jc w:val="both"/>
        <w:rPr>
          <w:rFonts w:ascii="Bookman Old Style" w:hAnsi="Bookman Old Style"/>
          <w:sz w:val="20"/>
          <w:szCs w:val="20"/>
        </w:rPr>
      </w:pPr>
    </w:p>
    <w:p w:rsidR="00932463" w:rsidRPr="00816BDC" w:rsidRDefault="00932463" w:rsidP="00816BDC">
      <w:pPr>
        <w:rPr>
          <w:rFonts w:ascii="Monotype Corsiva" w:hAnsi="Monotype Corsiva"/>
        </w:rPr>
      </w:pPr>
    </w:p>
    <w:p w:rsidR="00162A37" w:rsidRPr="00816BDC" w:rsidRDefault="00162A37" w:rsidP="00816BDC">
      <w:pPr>
        <w:rPr>
          <w:b/>
          <w:i/>
        </w:rPr>
      </w:pPr>
      <w:r w:rsidRPr="00816BDC">
        <w:rPr>
          <w:b/>
          <w:i/>
        </w:rPr>
        <w:t>Gerb., Tėveliai,</w:t>
      </w:r>
    </w:p>
    <w:p w:rsidR="00932463" w:rsidRPr="00816BDC" w:rsidRDefault="0040022F" w:rsidP="00816BDC">
      <w:pPr>
        <w:rPr>
          <w:i/>
        </w:rPr>
      </w:pPr>
      <w:r>
        <w:rPr>
          <w:i/>
        </w:rPr>
        <w:t xml:space="preserve">teikiame Jums </w:t>
      </w:r>
      <w:r w:rsidR="00932463" w:rsidRPr="00816BDC">
        <w:rPr>
          <w:i/>
        </w:rPr>
        <w:t>d</w:t>
      </w:r>
      <w:r w:rsidR="00162A37" w:rsidRPr="00816BDC">
        <w:rPr>
          <w:i/>
        </w:rPr>
        <w:t xml:space="preserve">etalią 2 procentų GPM </w:t>
      </w:r>
      <w:r>
        <w:rPr>
          <w:i/>
        </w:rPr>
        <w:t xml:space="preserve">ir gautos paramos </w:t>
      </w:r>
      <w:r w:rsidR="00162A37" w:rsidRPr="00816BDC">
        <w:rPr>
          <w:i/>
        </w:rPr>
        <w:t>ataskaitą už 2019 m. Džiaugiamės,</w:t>
      </w:r>
      <w:r>
        <w:rPr>
          <w:i/>
        </w:rPr>
        <w:t xml:space="preserve"> </w:t>
      </w:r>
      <w:r w:rsidR="00162A37" w:rsidRPr="00816BDC">
        <w:rPr>
          <w:i/>
        </w:rPr>
        <w:t xml:space="preserve">kad pavyko 100 proc. įgyvendinti užsibrėžtus uždavinius ir tokiu būdu pagerinti darželio fizinę būklę. </w:t>
      </w:r>
    </w:p>
    <w:p w:rsidR="0040022F" w:rsidRDefault="00932463" w:rsidP="0040022F">
      <w:pPr>
        <w:jc w:val="center"/>
        <w:rPr>
          <w:b/>
          <w:i/>
        </w:rPr>
      </w:pPr>
      <w:r w:rsidRPr="00816BDC">
        <w:rPr>
          <w:b/>
          <w:i/>
        </w:rPr>
        <w:t xml:space="preserve">2 </w:t>
      </w:r>
      <w:r w:rsidRPr="00816BDC">
        <w:rPr>
          <w:b/>
          <w:i/>
          <w:lang w:val="fi-FI"/>
        </w:rPr>
        <w:t xml:space="preserve">% </w:t>
      </w:r>
      <w:r w:rsidRPr="00816BDC">
        <w:rPr>
          <w:b/>
          <w:i/>
        </w:rPr>
        <w:t xml:space="preserve">GYVENTOJŲ PAJAMŲ MOKESČIO  </w:t>
      </w:r>
      <w:r w:rsidR="0040022F">
        <w:rPr>
          <w:b/>
          <w:i/>
        </w:rPr>
        <w:t xml:space="preserve">IR PARAMOS LĖŠŲ ATASKAITA </w:t>
      </w:r>
    </w:p>
    <w:p w:rsidR="00932463" w:rsidRPr="00816BDC" w:rsidRDefault="0040022F" w:rsidP="0040022F">
      <w:pPr>
        <w:jc w:val="center"/>
        <w:rPr>
          <w:b/>
          <w:i/>
        </w:rPr>
      </w:pPr>
      <w:r>
        <w:rPr>
          <w:b/>
          <w:i/>
        </w:rPr>
        <w:t>UŽ</w:t>
      </w:r>
      <w:r w:rsidR="00932463" w:rsidRPr="00816BDC">
        <w:rPr>
          <w:b/>
          <w:i/>
        </w:rPr>
        <w:t xml:space="preserve"> 201</w:t>
      </w:r>
      <w:r w:rsidR="00162A37" w:rsidRPr="00816BDC">
        <w:rPr>
          <w:b/>
          <w:i/>
        </w:rPr>
        <w:t>9</w:t>
      </w:r>
      <w:r w:rsidR="00932463" w:rsidRPr="00816BDC">
        <w:rPr>
          <w:b/>
          <w:i/>
        </w:rPr>
        <w:t xml:space="preserve"> METUS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1134"/>
        <w:gridCol w:w="4124"/>
      </w:tblGrid>
      <w:tr w:rsidR="00932463" w:rsidRPr="00816BDC" w:rsidTr="00816BDC">
        <w:tc>
          <w:tcPr>
            <w:tcW w:w="1555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Tiekėjas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Suma</w:t>
            </w:r>
          </w:p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EUR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Prekės pavadinimas</w:t>
            </w:r>
          </w:p>
        </w:tc>
      </w:tr>
      <w:tr w:rsidR="00932463" w:rsidRPr="00816BDC" w:rsidTr="00816BDC">
        <w:tc>
          <w:tcPr>
            <w:tcW w:w="1555" w:type="dxa"/>
            <w:shd w:val="clear" w:color="auto" w:fill="auto"/>
          </w:tcPr>
          <w:p w:rsidR="00932463" w:rsidRPr="00816BDC" w:rsidRDefault="00162A37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2019</w:t>
            </w:r>
            <w:r w:rsidR="00932463" w:rsidRPr="00816BDC">
              <w:rPr>
                <w:b/>
                <w:i/>
              </w:rPr>
              <w:t>-01-01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 xml:space="preserve">Likutis 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3B7D56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4685,10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</w:p>
        </w:tc>
      </w:tr>
      <w:tr w:rsidR="00932463" w:rsidRPr="00816BDC" w:rsidTr="00816BDC">
        <w:tc>
          <w:tcPr>
            <w:tcW w:w="1555" w:type="dxa"/>
            <w:shd w:val="clear" w:color="auto" w:fill="auto"/>
          </w:tcPr>
          <w:p w:rsidR="00932463" w:rsidRPr="00816BDC" w:rsidRDefault="00162A37" w:rsidP="00816BDC">
            <w:pPr>
              <w:rPr>
                <w:i/>
              </w:rPr>
            </w:pPr>
            <w:r w:rsidRPr="00816BDC">
              <w:rPr>
                <w:i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932463" w:rsidP="00816BDC">
            <w:pPr>
              <w:rPr>
                <w:i/>
              </w:rPr>
            </w:pPr>
            <w:r w:rsidRPr="00816BDC">
              <w:rPr>
                <w:i/>
              </w:rPr>
              <w:t xml:space="preserve">Įplaukos VMI 2 </w:t>
            </w:r>
            <w:r w:rsidRPr="00816BDC">
              <w:rPr>
                <w:i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3B7D56" w:rsidP="00816BDC">
            <w:pPr>
              <w:rPr>
                <w:i/>
              </w:rPr>
            </w:pPr>
            <w:r w:rsidRPr="00816BDC">
              <w:rPr>
                <w:i/>
              </w:rPr>
              <w:t>1644,63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932463" w:rsidP="00816BDC">
            <w:pPr>
              <w:rPr>
                <w:i/>
              </w:rPr>
            </w:pPr>
          </w:p>
        </w:tc>
      </w:tr>
      <w:tr w:rsidR="00932463" w:rsidRPr="00816BDC" w:rsidTr="00816BDC">
        <w:trPr>
          <w:trHeight w:val="198"/>
        </w:trPr>
        <w:tc>
          <w:tcPr>
            <w:tcW w:w="1555" w:type="dxa"/>
            <w:shd w:val="clear" w:color="auto" w:fill="auto"/>
          </w:tcPr>
          <w:p w:rsidR="00932463" w:rsidRPr="00816BDC" w:rsidRDefault="00162A37" w:rsidP="00816BDC">
            <w:pPr>
              <w:rPr>
                <w:i/>
              </w:rPr>
            </w:pPr>
            <w:r w:rsidRPr="00816BDC">
              <w:rPr>
                <w:i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932463" w:rsidP="00816BDC">
            <w:pPr>
              <w:rPr>
                <w:i/>
              </w:rPr>
            </w:pPr>
            <w:r w:rsidRPr="00816BDC">
              <w:rPr>
                <w:i/>
              </w:rPr>
              <w:t>UAB „Sanitex</w:t>
            </w:r>
            <w:r w:rsidRPr="00816BDC">
              <w:rPr>
                <w:i/>
              </w:rPr>
              <w:br w:type="column"/>
              <w:t xml:space="preserve">“ (1 </w:t>
            </w:r>
            <w:r w:rsidRPr="00816BDC">
              <w:rPr>
                <w:i/>
                <w:lang w:val="en-US"/>
              </w:rPr>
              <w:t xml:space="preserve">% </w:t>
            </w:r>
            <w:proofErr w:type="spellStart"/>
            <w:r w:rsidRPr="00816BDC">
              <w:rPr>
                <w:i/>
                <w:lang w:val="en-US"/>
              </w:rPr>
              <w:t>nuo</w:t>
            </w:r>
            <w:proofErr w:type="spellEnd"/>
            <w:r w:rsidRPr="00816BDC">
              <w:rPr>
                <w:i/>
                <w:lang w:val="en-US"/>
              </w:rPr>
              <w:t xml:space="preserve"> </w:t>
            </w:r>
            <w:proofErr w:type="spellStart"/>
            <w:r w:rsidRPr="00816BDC">
              <w:rPr>
                <w:i/>
                <w:lang w:val="en-US"/>
              </w:rPr>
              <w:t>apyvartos</w:t>
            </w:r>
            <w:proofErr w:type="spellEnd"/>
            <w:r w:rsidRPr="00816BDC">
              <w:rPr>
                <w:i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3B7D56" w:rsidP="00816BDC">
            <w:pPr>
              <w:rPr>
                <w:i/>
              </w:rPr>
            </w:pPr>
            <w:r w:rsidRPr="00816BDC">
              <w:rPr>
                <w:i/>
              </w:rPr>
              <w:t>3221,06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</w:p>
        </w:tc>
      </w:tr>
      <w:tr w:rsidR="00932463" w:rsidRPr="00816BDC" w:rsidTr="00816BDC">
        <w:trPr>
          <w:trHeight w:val="353"/>
        </w:trPr>
        <w:tc>
          <w:tcPr>
            <w:tcW w:w="1555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Viso: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816BDC" w:rsidP="00816BDC">
            <w:pPr>
              <w:rPr>
                <w:b/>
                <w:i/>
              </w:rPr>
            </w:pPr>
            <w:r>
              <w:rPr>
                <w:b/>
                <w:i/>
              </w:rPr>
              <w:t>9550,7</w:t>
            </w:r>
            <w:r w:rsidR="003B7D56" w:rsidRPr="00816BDC">
              <w:rPr>
                <w:b/>
                <w:i/>
              </w:rPr>
              <w:t>9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</w:p>
        </w:tc>
      </w:tr>
      <w:tr w:rsidR="00932463" w:rsidRPr="00816BDC" w:rsidTr="00816BDC">
        <w:trPr>
          <w:trHeight w:val="240"/>
        </w:trPr>
        <w:tc>
          <w:tcPr>
            <w:tcW w:w="1555" w:type="dxa"/>
            <w:shd w:val="clear" w:color="auto" w:fill="auto"/>
          </w:tcPr>
          <w:p w:rsidR="00932463" w:rsidRPr="00816BDC" w:rsidRDefault="003762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Išlaidos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</w:p>
        </w:tc>
        <w:tc>
          <w:tcPr>
            <w:tcW w:w="4124" w:type="dxa"/>
            <w:shd w:val="clear" w:color="auto" w:fill="auto"/>
          </w:tcPr>
          <w:p w:rsidR="00932463" w:rsidRPr="00816BDC" w:rsidRDefault="00932463" w:rsidP="00816BDC">
            <w:pPr>
              <w:rPr>
                <w:b/>
                <w:i/>
              </w:rPr>
            </w:pPr>
          </w:p>
        </w:tc>
      </w:tr>
      <w:tr w:rsidR="00932463" w:rsidRPr="00816BDC" w:rsidTr="00816BDC">
        <w:tc>
          <w:tcPr>
            <w:tcW w:w="1555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Kovo mėn.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UAB „Ežerėlio vaivorykštė“</w:t>
            </w:r>
          </w:p>
          <w:p w:rsidR="00EC7D41" w:rsidRPr="00816BDC" w:rsidRDefault="00EC7D41" w:rsidP="00816BDC">
            <w:pPr>
              <w:rPr>
                <w:i/>
              </w:rPr>
            </w:pPr>
          </w:p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UAB „Aukštyn- žemyn“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2879,99</w:t>
            </w:r>
          </w:p>
          <w:p w:rsidR="00976E9A" w:rsidRPr="00816BDC" w:rsidRDefault="00976E9A" w:rsidP="00816BDC">
            <w:pPr>
              <w:rPr>
                <w:i/>
              </w:rPr>
            </w:pPr>
          </w:p>
          <w:p w:rsidR="00EC7D41" w:rsidRPr="00816BDC" w:rsidRDefault="00EC7D41" w:rsidP="00816BDC">
            <w:pPr>
              <w:rPr>
                <w:i/>
              </w:rPr>
            </w:pPr>
          </w:p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374,00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Žaidimų aikštelė</w:t>
            </w:r>
            <w:r w:rsidR="00EC7D41" w:rsidRPr="00816BDC">
              <w:rPr>
                <w:i/>
              </w:rPr>
              <w:t xml:space="preserve"> (Smaližiukų“ gr.)</w:t>
            </w:r>
          </w:p>
          <w:p w:rsidR="00EC7D41" w:rsidRPr="00816BDC" w:rsidRDefault="00EC7D41" w:rsidP="00816BDC">
            <w:pPr>
              <w:rPr>
                <w:i/>
              </w:rPr>
            </w:pPr>
            <w:r w:rsidRPr="00816BDC">
              <w:rPr>
                <w:i/>
              </w:rPr>
              <w:t>Balansinės supynės („Gudručių“,</w:t>
            </w:r>
            <w:r w:rsidR="0040022F">
              <w:rPr>
                <w:i/>
              </w:rPr>
              <w:t xml:space="preserve"> </w:t>
            </w:r>
            <w:r w:rsidRPr="00816BDC">
              <w:rPr>
                <w:i/>
              </w:rPr>
              <w:t>sporto aikštelė)</w:t>
            </w:r>
          </w:p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Supynės, laipynės, virvės</w:t>
            </w:r>
          </w:p>
        </w:tc>
      </w:tr>
      <w:tr w:rsidR="00932463" w:rsidRPr="00816BDC" w:rsidTr="00816BDC">
        <w:tc>
          <w:tcPr>
            <w:tcW w:w="1555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Balandžio mėn.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Individuali veikla „Valentina Ruliova“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340,00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Žaliuzės</w:t>
            </w:r>
            <w:r w:rsidR="00EC7D41" w:rsidRPr="00816BDC">
              <w:rPr>
                <w:i/>
              </w:rPr>
              <w:t xml:space="preserve"> („Smaližiukų“ ir „Saulučių“ gr.) </w:t>
            </w:r>
          </w:p>
        </w:tc>
      </w:tr>
      <w:tr w:rsidR="00932463" w:rsidRPr="00816BDC" w:rsidTr="00816BDC">
        <w:trPr>
          <w:trHeight w:val="297"/>
        </w:trPr>
        <w:tc>
          <w:tcPr>
            <w:tcW w:w="1555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Gegužės mėn.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UAB „Arvitra Baltic“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885,72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EC7D41" w:rsidP="00816BDC">
            <w:pPr>
              <w:rPr>
                <w:i/>
              </w:rPr>
            </w:pPr>
            <w:r w:rsidRPr="00816BDC">
              <w:rPr>
                <w:i/>
              </w:rPr>
              <w:t xml:space="preserve">Nerūdijančio plieno </w:t>
            </w:r>
            <w:r w:rsidR="00376263" w:rsidRPr="00816BDC">
              <w:rPr>
                <w:i/>
              </w:rPr>
              <w:t>stalai, taburetės</w:t>
            </w:r>
            <w:r w:rsidRPr="00816BDC">
              <w:rPr>
                <w:i/>
              </w:rPr>
              <w:t xml:space="preserve"> (virtuvė)</w:t>
            </w:r>
          </w:p>
        </w:tc>
      </w:tr>
      <w:tr w:rsidR="00932463" w:rsidRPr="00816BDC" w:rsidTr="00816BDC">
        <w:trPr>
          <w:trHeight w:val="304"/>
        </w:trPr>
        <w:tc>
          <w:tcPr>
            <w:tcW w:w="1555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Birželio mėn.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EC7D41" w:rsidP="00816BDC">
            <w:pPr>
              <w:rPr>
                <w:i/>
              </w:rPr>
            </w:pPr>
            <w:r w:rsidRPr="00816BDC">
              <w:rPr>
                <w:i/>
              </w:rPr>
              <w:t xml:space="preserve">L. </w:t>
            </w:r>
            <w:r w:rsidR="00376263" w:rsidRPr="00816BDC">
              <w:rPr>
                <w:i/>
              </w:rPr>
              <w:t>Sviglinskio individuali įmonė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250,00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Muzikinis centras (salė)</w:t>
            </w:r>
          </w:p>
        </w:tc>
      </w:tr>
      <w:tr w:rsidR="00932463" w:rsidRPr="00816BDC" w:rsidTr="00816BDC">
        <w:trPr>
          <w:trHeight w:val="292"/>
        </w:trPr>
        <w:tc>
          <w:tcPr>
            <w:tcW w:w="1555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Rugpjūčio mėn.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376263" w:rsidP="00816BDC">
            <w:pPr>
              <w:rPr>
                <w:i/>
              </w:rPr>
            </w:pPr>
            <w:r w:rsidRPr="00816BDC">
              <w:rPr>
                <w:i/>
              </w:rPr>
              <w:t>UAB „Arvitra Baltic“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726,00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EC7D41" w:rsidP="00816BDC">
            <w:pPr>
              <w:rPr>
                <w:i/>
              </w:rPr>
            </w:pPr>
            <w:r w:rsidRPr="00816BDC">
              <w:rPr>
                <w:i/>
              </w:rPr>
              <w:t>Planetarinis m</w:t>
            </w:r>
            <w:r w:rsidR="00976E9A" w:rsidRPr="00816BDC">
              <w:rPr>
                <w:i/>
              </w:rPr>
              <w:t>ikseris (vituvė)</w:t>
            </w:r>
          </w:p>
        </w:tc>
      </w:tr>
      <w:tr w:rsidR="00932463" w:rsidRPr="00816BDC" w:rsidTr="00816BDC">
        <w:trPr>
          <w:trHeight w:val="622"/>
        </w:trPr>
        <w:tc>
          <w:tcPr>
            <w:tcW w:w="1555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Spalio mėn</w:t>
            </w:r>
            <w:r w:rsidR="004A09FC" w:rsidRPr="00816BDC">
              <w:rPr>
                <w:i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UAB „Namotechnika“</w:t>
            </w:r>
          </w:p>
        </w:tc>
        <w:tc>
          <w:tcPr>
            <w:tcW w:w="1134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430,00</w:t>
            </w:r>
          </w:p>
        </w:tc>
        <w:tc>
          <w:tcPr>
            <w:tcW w:w="4124" w:type="dxa"/>
            <w:shd w:val="clear" w:color="auto" w:fill="auto"/>
          </w:tcPr>
          <w:p w:rsidR="00932463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Kompiuteri</w:t>
            </w:r>
            <w:r w:rsidR="004A09FC" w:rsidRPr="00816BDC">
              <w:rPr>
                <w:i/>
              </w:rPr>
              <w:t xml:space="preserve">s </w:t>
            </w:r>
          </w:p>
          <w:p w:rsidR="00976E9A" w:rsidRPr="00816BDC" w:rsidRDefault="00976E9A" w:rsidP="00816BDC">
            <w:pPr>
              <w:rPr>
                <w:i/>
              </w:rPr>
            </w:pPr>
          </w:p>
        </w:tc>
      </w:tr>
      <w:tr w:rsidR="00976E9A" w:rsidRPr="00816BDC" w:rsidTr="00816BDC">
        <w:trPr>
          <w:trHeight w:val="351"/>
        </w:trPr>
        <w:tc>
          <w:tcPr>
            <w:tcW w:w="1555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Lapkričio mėn.</w:t>
            </w:r>
          </w:p>
        </w:tc>
        <w:tc>
          <w:tcPr>
            <w:tcW w:w="2835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 xml:space="preserve">UAB „Namesta“ </w:t>
            </w:r>
          </w:p>
        </w:tc>
        <w:tc>
          <w:tcPr>
            <w:tcW w:w="1134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199,00</w:t>
            </w:r>
          </w:p>
        </w:tc>
        <w:tc>
          <w:tcPr>
            <w:tcW w:w="4124" w:type="dxa"/>
            <w:shd w:val="clear" w:color="auto" w:fill="auto"/>
          </w:tcPr>
          <w:p w:rsidR="00976E9A" w:rsidRPr="00816BDC" w:rsidRDefault="00816BDC" w:rsidP="00816BDC">
            <w:pPr>
              <w:rPr>
                <w:i/>
              </w:rPr>
            </w:pPr>
            <w:r w:rsidRPr="00816BDC">
              <w:rPr>
                <w:i/>
              </w:rPr>
              <w:t>Medžio pjovimo staklės</w:t>
            </w:r>
          </w:p>
        </w:tc>
      </w:tr>
      <w:tr w:rsidR="00976E9A" w:rsidRPr="00816BDC" w:rsidTr="00816BDC">
        <w:trPr>
          <w:trHeight w:val="263"/>
        </w:trPr>
        <w:tc>
          <w:tcPr>
            <w:tcW w:w="1555" w:type="dxa"/>
            <w:shd w:val="clear" w:color="auto" w:fill="auto"/>
          </w:tcPr>
          <w:p w:rsidR="00976E9A" w:rsidRPr="00816BDC" w:rsidRDefault="006E34D3" w:rsidP="00816BDC">
            <w:pPr>
              <w:rPr>
                <w:i/>
              </w:rPr>
            </w:pPr>
            <w:r w:rsidRPr="00816BDC">
              <w:rPr>
                <w:i/>
              </w:rPr>
              <w:t>Lapkričio mėn.</w:t>
            </w:r>
          </w:p>
        </w:tc>
        <w:tc>
          <w:tcPr>
            <w:tcW w:w="2835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UAB „Skalevita“</w:t>
            </w:r>
          </w:p>
        </w:tc>
        <w:tc>
          <w:tcPr>
            <w:tcW w:w="1134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114,90</w:t>
            </w:r>
          </w:p>
        </w:tc>
        <w:tc>
          <w:tcPr>
            <w:tcW w:w="4124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Elektroninės svarstyklės (virtuvė)</w:t>
            </w:r>
          </w:p>
        </w:tc>
      </w:tr>
      <w:tr w:rsidR="00976E9A" w:rsidRPr="00816BDC" w:rsidTr="00816BDC">
        <w:trPr>
          <w:trHeight w:val="230"/>
        </w:trPr>
        <w:tc>
          <w:tcPr>
            <w:tcW w:w="1555" w:type="dxa"/>
            <w:shd w:val="clear" w:color="auto" w:fill="auto"/>
          </w:tcPr>
          <w:p w:rsidR="00976E9A" w:rsidRPr="00816BDC" w:rsidRDefault="006E34D3" w:rsidP="00816BDC">
            <w:pPr>
              <w:rPr>
                <w:i/>
              </w:rPr>
            </w:pPr>
            <w:r w:rsidRPr="00816BDC">
              <w:rPr>
                <w:i/>
              </w:rPr>
              <w:t>Gruodžio mėn.</w:t>
            </w:r>
          </w:p>
        </w:tc>
        <w:tc>
          <w:tcPr>
            <w:tcW w:w="2835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UAB „Sanitex“</w:t>
            </w:r>
          </w:p>
        </w:tc>
        <w:tc>
          <w:tcPr>
            <w:tcW w:w="1134" w:type="dxa"/>
            <w:shd w:val="clear" w:color="auto" w:fill="auto"/>
          </w:tcPr>
          <w:p w:rsidR="00976E9A" w:rsidRPr="00816BDC" w:rsidRDefault="00976E9A" w:rsidP="00816BDC">
            <w:pPr>
              <w:rPr>
                <w:i/>
              </w:rPr>
            </w:pPr>
            <w:r w:rsidRPr="00816BDC">
              <w:rPr>
                <w:i/>
              </w:rPr>
              <w:t>326,87</w:t>
            </w:r>
          </w:p>
        </w:tc>
        <w:tc>
          <w:tcPr>
            <w:tcW w:w="4124" w:type="dxa"/>
            <w:shd w:val="clear" w:color="auto" w:fill="auto"/>
          </w:tcPr>
          <w:p w:rsidR="00976E9A" w:rsidRPr="00816BDC" w:rsidRDefault="004A09FC" w:rsidP="00816BDC">
            <w:pPr>
              <w:rPr>
                <w:i/>
              </w:rPr>
            </w:pPr>
            <w:r w:rsidRPr="00816BDC">
              <w:rPr>
                <w:i/>
              </w:rPr>
              <w:t>Indai</w:t>
            </w:r>
          </w:p>
        </w:tc>
      </w:tr>
      <w:tr w:rsidR="006E34D3" w:rsidRPr="00816BDC" w:rsidTr="00816BDC">
        <w:trPr>
          <w:trHeight w:val="183"/>
        </w:trPr>
        <w:tc>
          <w:tcPr>
            <w:tcW w:w="1555" w:type="dxa"/>
            <w:shd w:val="clear" w:color="auto" w:fill="auto"/>
          </w:tcPr>
          <w:p w:rsidR="006E34D3" w:rsidRPr="00816BDC" w:rsidRDefault="006E34D3" w:rsidP="00816BDC">
            <w:pPr>
              <w:rPr>
                <w:i/>
              </w:rPr>
            </w:pPr>
            <w:r w:rsidRPr="00816BDC">
              <w:rPr>
                <w:i/>
              </w:rPr>
              <w:t>Gruodžio mėn.</w:t>
            </w:r>
          </w:p>
        </w:tc>
        <w:tc>
          <w:tcPr>
            <w:tcW w:w="2835" w:type="dxa"/>
            <w:shd w:val="clear" w:color="auto" w:fill="auto"/>
          </w:tcPr>
          <w:p w:rsidR="006E34D3" w:rsidRPr="00816BDC" w:rsidRDefault="006E34D3" w:rsidP="00816BDC">
            <w:pPr>
              <w:rPr>
                <w:i/>
              </w:rPr>
            </w:pPr>
            <w:r w:rsidRPr="00816BDC">
              <w:rPr>
                <w:i/>
              </w:rPr>
              <w:t xml:space="preserve">Individuali </w:t>
            </w:r>
            <w:r w:rsidR="00816BDC" w:rsidRPr="00816BDC">
              <w:rPr>
                <w:i/>
              </w:rPr>
              <w:t xml:space="preserve">veikla – Asta </w:t>
            </w:r>
            <w:r w:rsidRPr="00816BDC">
              <w:rPr>
                <w:i/>
              </w:rPr>
              <w:t>Survilienė</w:t>
            </w:r>
          </w:p>
        </w:tc>
        <w:tc>
          <w:tcPr>
            <w:tcW w:w="1134" w:type="dxa"/>
            <w:shd w:val="clear" w:color="auto" w:fill="auto"/>
          </w:tcPr>
          <w:p w:rsidR="006E34D3" w:rsidRPr="00816BDC" w:rsidRDefault="006E34D3" w:rsidP="00816BDC">
            <w:pPr>
              <w:rPr>
                <w:i/>
              </w:rPr>
            </w:pPr>
            <w:r w:rsidRPr="00816BDC">
              <w:rPr>
                <w:i/>
              </w:rPr>
              <w:t>870,00</w:t>
            </w:r>
          </w:p>
        </w:tc>
        <w:tc>
          <w:tcPr>
            <w:tcW w:w="4124" w:type="dxa"/>
            <w:shd w:val="clear" w:color="auto" w:fill="auto"/>
          </w:tcPr>
          <w:p w:rsidR="006E34D3" w:rsidRPr="00816BDC" w:rsidRDefault="006E34D3" w:rsidP="00816BDC">
            <w:pPr>
              <w:rPr>
                <w:i/>
              </w:rPr>
            </w:pPr>
            <w:r w:rsidRPr="00816BDC">
              <w:rPr>
                <w:i/>
              </w:rPr>
              <w:t>Kilimai (</w:t>
            </w:r>
            <w:r w:rsidR="00816BDC" w:rsidRPr="00816BDC">
              <w:rPr>
                <w:i/>
              </w:rPr>
              <w:t>„Smaližiukų“ (1 vnt.), „Drugelių“ (2 vnt.), „Saulučių“ (1 vnt.), „Voveriukų“ (1 vnt.) gr.</w:t>
            </w:r>
          </w:p>
        </w:tc>
      </w:tr>
      <w:tr w:rsidR="006E34D3" w:rsidRPr="00816BDC" w:rsidTr="00816BDC">
        <w:trPr>
          <w:trHeight w:val="162"/>
        </w:trPr>
        <w:tc>
          <w:tcPr>
            <w:tcW w:w="1555" w:type="dxa"/>
            <w:shd w:val="clear" w:color="auto" w:fill="auto"/>
          </w:tcPr>
          <w:p w:rsidR="006E34D3" w:rsidRPr="00816BDC" w:rsidRDefault="004A09FC" w:rsidP="00816BDC">
            <w:pPr>
              <w:rPr>
                <w:i/>
              </w:rPr>
            </w:pPr>
            <w:r w:rsidRPr="00816BDC">
              <w:rPr>
                <w:i/>
              </w:rPr>
              <w:t>Gruodžio mėn.</w:t>
            </w:r>
          </w:p>
        </w:tc>
        <w:tc>
          <w:tcPr>
            <w:tcW w:w="2835" w:type="dxa"/>
            <w:shd w:val="clear" w:color="auto" w:fill="auto"/>
          </w:tcPr>
          <w:p w:rsidR="006E34D3" w:rsidRPr="00816BDC" w:rsidRDefault="00816BDC" w:rsidP="00816BDC">
            <w:pPr>
              <w:rPr>
                <w:i/>
              </w:rPr>
            </w:pPr>
            <w:r w:rsidRPr="00816BDC">
              <w:rPr>
                <w:i/>
              </w:rPr>
              <w:t xml:space="preserve">L. </w:t>
            </w:r>
            <w:r w:rsidR="00EC7D41" w:rsidRPr="00816BDC">
              <w:rPr>
                <w:i/>
              </w:rPr>
              <w:t>Sviglinskio individuali įmonė</w:t>
            </w:r>
          </w:p>
        </w:tc>
        <w:tc>
          <w:tcPr>
            <w:tcW w:w="1134" w:type="dxa"/>
            <w:shd w:val="clear" w:color="auto" w:fill="auto"/>
          </w:tcPr>
          <w:p w:rsidR="006E34D3" w:rsidRPr="00816BDC" w:rsidRDefault="00EC7D41" w:rsidP="00816BDC">
            <w:pPr>
              <w:rPr>
                <w:i/>
              </w:rPr>
            </w:pPr>
            <w:r w:rsidRPr="00816BDC">
              <w:rPr>
                <w:i/>
              </w:rPr>
              <w:t>55,00</w:t>
            </w:r>
          </w:p>
        </w:tc>
        <w:tc>
          <w:tcPr>
            <w:tcW w:w="4124" w:type="dxa"/>
            <w:shd w:val="clear" w:color="auto" w:fill="auto"/>
          </w:tcPr>
          <w:p w:rsidR="006E34D3" w:rsidRPr="00816BDC" w:rsidRDefault="00EC7D41" w:rsidP="00816BDC">
            <w:pPr>
              <w:rPr>
                <w:i/>
              </w:rPr>
            </w:pPr>
            <w:r w:rsidRPr="00816BDC">
              <w:rPr>
                <w:i/>
              </w:rPr>
              <w:t>Muzikos grotuvas („Gudručių“ gr.)</w:t>
            </w:r>
          </w:p>
        </w:tc>
      </w:tr>
      <w:tr w:rsidR="00EC7D41" w:rsidRPr="00816BDC" w:rsidTr="00816BDC">
        <w:trPr>
          <w:trHeight w:val="385"/>
        </w:trPr>
        <w:tc>
          <w:tcPr>
            <w:tcW w:w="1555" w:type="dxa"/>
            <w:shd w:val="clear" w:color="auto" w:fill="auto"/>
          </w:tcPr>
          <w:p w:rsidR="00EC7D41" w:rsidRPr="00816BDC" w:rsidRDefault="00EC7D41" w:rsidP="00816BDC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EC7D41" w:rsidRPr="00816BDC" w:rsidRDefault="00EC7D41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EC7D41" w:rsidRPr="00816BDC" w:rsidRDefault="00EC7D41" w:rsidP="00816BDC">
            <w:pPr>
              <w:rPr>
                <w:i/>
              </w:rPr>
            </w:pPr>
            <w:r w:rsidRPr="00816BDC">
              <w:rPr>
                <w:b/>
                <w:i/>
              </w:rPr>
              <w:t>7451,48</w:t>
            </w:r>
          </w:p>
        </w:tc>
        <w:tc>
          <w:tcPr>
            <w:tcW w:w="4124" w:type="dxa"/>
            <w:shd w:val="clear" w:color="auto" w:fill="auto"/>
          </w:tcPr>
          <w:p w:rsidR="00EC7D41" w:rsidRPr="00816BDC" w:rsidRDefault="00EC7D41" w:rsidP="00816BDC">
            <w:pPr>
              <w:rPr>
                <w:i/>
              </w:rPr>
            </w:pPr>
          </w:p>
        </w:tc>
      </w:tr>
      <w:tr w:rsidR="006E34D3" w:rsidRPr="00816BDC" w:rsidTr="00816BDC">
        <w:tc>
          <w:tcPr>
            <w:tcW w:w="1555" w:type="dxa"/>
            <w:shd w:val="clear" w:color="auto" w:fill="auto"/>
          </w:tcPr>
          <w:p w:rsidR="006E34D3" w:rsidRPr="00816BDC" w:rsidRDefault="006E34D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>2020-01-01</w:t>
            </w:r>
          </w:p>
        </w:tc>
        <w:tc>
          <w:tcPr>
            <w:tcW w:w="2835" w:type="dxa"/>
            <w:shd w:val="clear" w:color="auto" w:fill="auto"/>
          </w:tcPr>
          <w:p w:rsidR="006E34D3" w:rsidRPr="00816BDC" w:rsidRDefault="006E34D3" w:rsidP="00816BDC">
            <w:pPr>
              <w:rPr>
                <w:b/>
                <w:i/>
              </w:rPr>
            </w:pPr>
            <w:r w:rsidRPr="00816BDC">
              <w:rPr>
                <w:b/>
                <w:i/>
              </w:rPr>
              <w:t xml:space="preserve">Likutis </w:t>
            </w:r>
          </w:p>
        </w:tc>
        <w:tc>
          <w:tcPr>
            <w:tcW w:w="1134" w:type="dxa"/>
            <w:shd w:val="clear" w:color="auto" w:fill="auto"/>
          </w:tcPr>
          <w:p w:rsidR="006E34D3" w:rsidRPr="00816BDC" w:rsidRDefault="00816BDC" w:rsidP="00816BDC">
            <w:pPr>
              <w:rPr>
                <w:b/>
                <w:i/>
              </w:rPr>
            </w:pPr>
            <w:r>
              <w:rPr>
                <w:b/>
                <w:i/>
              </w:rPr>
              <w:t>2099,3</w:t>
            </w:r>
            <w:r w:rsidR="006E34D3" w:rsidRPr="00816BDC">
              <w:rPr>
                <w:b/>
                <w:i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6E34D3" w:rsidRPr="00816BDC" w:rsidRDefault="006E34D3" w:rsidP="00816BDC">
            <w:pPr>
              <w:rPr>
                <w:i/>
              </w:rPr>
            </w:pPr>
          </w:p>
        </w:tc>
      </w:tr>
    </w:tbl>
    <w:p w:rsidR="00816BDC" w:rsidRDefault="00816BDC" w:rsidP="00816BDC">
      <w:pPr>
        <w:ind w:firstLine="1296"/>
        <w:rPr>
          <w:i/>
        </w:rPr>
      </w:pPr>
    </w:p>
    <w:p w:rsidR="00265547" w:rsidRPr="00816BDC" w:rsidRDefault="00C457B7" w:rsidP="0040022F">
      <w:pPr>
        <w:ind w:firstLine="1296"/>
        <w:jc w:val="both"/>
        <w:rPr>
          <w:i/>
        </w:rPr>
      </w:pPr>
      <w:r w:rsidRPr="00816BDC">
        <w:rPr>
          <w:i/>
        </w:rPr>
        <w:t>2020</w:t>
      </w:r>
      <w:r w:rsidR="00C05F7F" w:rsidRPr="00816BDC">
        <w:rPr>
          <w:i/>
        </w:rPr>
        <w:t xml:space="preserve"> m. planuojame įsigyti naują skalbimo mašiną, </w:t>
      </w:r>
      <w:r w:rsidRPr="00816BDC">
        <w:rPr>
          <w:i/>
        </w:rPr>
        <w:t xml:space="preserve">o </w:t>
      </w:r>
      <w:r w:rsidR="00C05F7F" w:rsidRPr="00816BDC">
        <w:rPr>
          <w:i/>
        </w:rPr>
        <w:t xml:space="preserve">turint pakankamai lėšų  </w:t>
      </w:r>
      <w:r w:rsidRPr="00816BDC">
        <w:rPr>
          <w:i/>
        </w:rPr>
        <w:t xml:space="preserve">senas </w:t>
      </w:r>
      <w:r w:rsidR="00C05F7F" w:rsidRPr="00816BDC">
        <w:rPr>
          <w:i/>
        </w:rPr>
        <w:t xml:space="preserve">vaikų žaidimų aikšteles </w:t>
      </w:r>
      <w:r w:rsidR="00EF45FC" w:rsidRPr="00816BDC">
        <w:rPr>
          <w:i/>
        </w:rPr>
        <w:t xml:space="preserve">palaipsniui </w:t>
      </w:r>
      <w:r w:rsidR="00C05F7F" w:rsidRPr="00816BDC">
        <w:rPr>
          <w:i/>
        </w:rPr>
        <w:t xml:space="preserve">keisti į naujas ir saugesnes. Labai svarbu, kad </w:t>
      </w:r>
      <w:r w:rsidR="00EF45FC" w:rsidRPr="00816BDC">
        <w:rPr>
          <w:i/>
        </w:rPr>
        <w:t xml:space="preserve">čia besiugdantiems mažyliams </w:t>
      </w:r>
      <w:r w:rsidRPr="00816BDC">
        <w:rPr>
          <w:i/>
        </w:rPr>
        <w:t xml:space="preserve">būtų saugu ir smagu, </w:t>
      </w:r>
      <w:r w:rsidR="00EF45FC" w:rsidRPr="00816BDC">
        <w:rPr>
          <w:i/>
        </w:rPr>
        <w:t>netrūktų įdomių</w:t>
      </w:r>
      <w:r w:rsidRPr="00816BDC">
        <w:rPr>
          <w:i/>
        </w:rPr>
        <w:t xml:space="preserve"> lavinamųjų žaislų bei</w:t>
      </w:r>
      <w:r w:rsidR="00EF45FC" w:rsidRPr="00816BDC">
        <w:rPr>
          <w:i/>
        </w:rPr>
        <w:t xml:space="preserve"> priemonių. Prašome Jūsų,</w:t>
      </w:r>
      <w:r w:rsidRPr="00816BDC">
        <w:rPr>
          <w:i/>
        </w:rPr>
        <w:t xml:space="preserve"> taip pat ir </w:t>
      </w:r>
      <w:r w:rsidR="00EF45FC" w:rsidRPr="00816BDC">
        <w:rPr>
          <w:i/>
        </w:rPr>
        <w:t xml:space="preserve"> dirbančių vaikų senelių </w:t>
      </w:r>
      <w:r w:rsidRPr="00816BDC">
        <w:rPr>
          <w:i/>
        </w:rPr>
        <w:t>prisidėti prie darželio gerovės skiriant 1 ar 2 proc. GPM.</w:t>
      </w:r>
      <w:r w:rsidR="00EF45FC" w:rsidRPr="00816BDC">
        <w:rPr>
          <w:i/>
        </w:rPr>
        <w:t xml:space="preserve"> </w:t>
      </w:r>
    </w:p>
    <w:p w:rsidR="00932463" w:rsidRPr="00816BDC" w:rsidRDefault="00C457B7" w:rsidP="0040022F">
      <w:pPr>
        <w:ind w:firstLine="1296"/>
        <w:jc w:val="both"/>
        <w:rPr>
          <w:i/>
        </w:rPr>
      </w:pPr>
      <w:r w:rsidRPr="00816BDC">
        <w:rPr>
          <w:i/>
        </w:rPr>
        <w:t>B</w:t>
      </w:r>
      <w:r w:rsidR="00EF45FC" w:rsidRPr="00816BDC">
        <w:rPr>
          <w:i/>
        </w:rPr>
        <w:t xml:space="preserve">endromis pastangomis </w:t>
      </w:r>
      <w:r w:rsidRPr="00816BDC">
        <w:rPr>
          <w:i/>
        </w:rPr>
        <w:t xml:space="preserve">kurkime darželį, kuriame būtų gera visiems. </w:t>
      </w:r>
      <w:r w:rsidR="00932463" w:rsidRPr="00816BDC">
        <w:rPr>
          <w:i/>
        </w:rPr>
        <w:t xml:space="preserve"> </w:t>
      </w:r>
    </w:p>
    <w:p w:rsidR="00932463" w:rsidRPr="00816BDC" w:rsidRDefault="00932463" w:rsidP="0040022F">
      <w:pPr>
        <w:jc w:val="both"/>
        <w:rPr>
          <w:i/>
        </w:rPr>
      </w:pPr>
      <w:r w:rsidRPr="00816BDC">
        <w:rPr>
          <w:i/>
        </w:rPr>
        <w:t xml:space="preserve">Šalčininkų lopšelio – darželio „Vyturėlis“ indentifikacinis (numeris) kodas </w:t>
      </w:r>
      <w:r w:rsidRPr="00816BDC">
        <w:rPr>
          <w:b/>
          <w:i/>
        </w:rPr>
        <w:t>191408945</w:t>
      </w:r>
      <w:r w:rsidRPr="00816BDC">
        <w:rPr>
          <w:i/>
        </w:rPr>
        <w:t>. Adresas J. Sniadeckio g. 15, Šalčininkai</w:t>
      </w:r>
    </w:p>
    <w:p w:rsidR="00932463" w:rsidRPr="00816BDC" w:rsidRDefault="00932463" w:rsidP="00816BDC">
      <w:pPr>
        <w:rPr>
          <w:i/>
        </w:rPr>
      </w:pPr>
    </w:p>
    <w:p w:rsidR="00932463" w:rsidRPr="00816BDC" w:rsidRDefault="00932463" w:rsidP="00816BDC">
      <w:pPr>
        <w:rPr>
          <w:i/>
        </w:rPr>
      </w:pPr>
    </w:p>
    <w:p w:rsidR="00932463" w:rsidRPr="00816BDC" w:rsidRDefault="00932463" w:rsidP="00816BDC">
      <w:pPr>
        <w:rPr>
          <w:i/>
        </w:rPr>
      </w:pPr>
      <w:r w:rsidRPr="00816BDC">
        <w:rPr>
          <w:i/>
        </w:rPr>
        <w:t>Iš anksto dėkojame</w:t>
      </w:r>
    </w:p>
    <w:p w:rsidR="002325CF" w:rsidRPr="00816BDC" w:rsidRDefault="002325CF">
      <w:pPr>
        <w:rPr>
          <w:i/>
        </w:rPr>
      </w:pPr>
    </w:p>
    <w:sectPr w:rsidR="002325CF" w:rsidRPr="00816BDC" w:rsidSect="00B72DC1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9F1"/>
    <w:multiLevelType w:val="hybridMultilevel"/>
    <w:tmpl w:val="2F3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3"/>
    <w:rsid w:val="00162A37"/>
    <w:rsid w:val="002325CF"/>
    <w:rsid w:val="00265547"/>
    <w:rsid w:val="00376263"/>
    <w:rsid w:val="003B7D56"/>
    <w:rsid w:val="0040022F"/>
    <w:rsid w:val="004A09FC"/>
    <w:rsid w:val="006D0C77"/>
    <w:rsid w:val="006E34D3"/>
    <w:rsid w:val="00816BDC"/>
    <w:rsid w:val="00932463"/>
    <w:rsid w:val="00976E9A"/>
    <w:rsid w:val="009B2B29"/>
    <w:rsid w:val="00C05F7F"/>
    <w:rsid w:val="00C457B7"/>
    <w:rsid w:val="00EC7D41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AC18-F07C-4EB4-BC57-DDC6AF7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63"/>
    <w:rPr>
      <w:rFonts w:ascii="Segoe UI" w:eastAsiaTheme="minorEastAsia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6D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2</cp:revision>
  <cp:lastPrinted>2020-05-06T05:09:00Z</cp:lastPrinted>
  <dcterms:created xsi:type="dcterms:W3CDTF">2020-05-06T09:51:00Z</dcterms:created>
  <dcterms:modified xsi:type="dcterms:W3CDTF">2020-05-06T09:51:00Z</dcterms:modified>
</cp:coreProperties>
</file>